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74"/>
          <w:szCs w:val="74"/>
        </w:rPr>
      </w:pPr>
      <w:r>
        <w:rPr>
          <w:sz w:val="74"/>
          <w:szCs w:val="74"/>
          <w:rtl w:val="0"/>
          <w:lang w:val="en-US"/>
        </w:rPr>
        <w:t>Save the Date</w:t>
      </w:r>
    </w:p>
    <w:p>
      <w:pPr>
        <w:pStyle w:val="Body"/>
        <w:rPr>
          <w:sz w:val="74"/>
          <w:szCs w:val="74"/>
        </w:rPr>
      </w:pPr>
    </w:p>
    <w:p>
      <w:pPr>
        <w:pStyle w:val="Body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en-US"/>
        </w:rPr>
        <w:t>Wednesday, November 9, 2016</w:t>
      </w:r>
    </w:p>
    <w:p>
      <w:pPr>
        <w:pStyle w:val="Body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en-US"/>
        </w:rPr>
        <w:t>12:00 Noon, Flaherty Hall</w:t>
      </w:r>
    </w:p>
    <w:p>
      <w:pPr>
        <w:pStyle w:val="Body"/>
        <w:rPr>
          <w:sz w:val="74"/>
          <w:szCs w:val="74"/>
        </w:rPr>
      </w:pPr>
    </w:p>
    <w:p>
      <w:pPr>
        <w:pStyle w:val="Body"/>
        <w:rPr>
          <w:sz w:val="74"/>
          <w:szCs w:val="74"/>
        </w:rPr>
      </w:pPr>
      <w:r>
        <w:rPr>
          <w:sz w:val="58"/>
          <w:szCs w:val="58"/>
          <w:rtl w:val="0"/>
          <w:lang w:val="en-US"/>
        </w:rPr>
        <w:t xml:space="preserve">Upcoming Presentation: </w:t>
      </w:r>
      <w:r>
        <w:rPr>
          <w:sz w:val="74"/>
          <w:szCs w:val="74"/>
          <w:rtl w:val="0"/>
          <w:lang w:val="en-US"/>
        </w:rPr>
        <w:t>Medicare 101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(Everything you wanted to know but didn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t know enough to ask)</w:t>
      </w:r>
    </w:p>
    <w:p>
      <w:pPr>
        <w:pStyle w:val="Body"/>
        <w:rPr>
          <w:sz w:val="50"/>
          <w:szCs w:val="50"/>
        </w:rPr>
      </w:pPr>
    </w:p>
    <w:p>
      <w:pPr>
        <w:pStyle w:val="Body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 xml:space="preserve">by </w:t>
      </w:r>
    </w:p>
    <w:p>
      <w:pPr>
        <w:pStyle w:val="Body"/>
        <w:rPr>
          <w:sz w:val="50"/>
          <w:szCs w:val="50"/>
        </w:rPr>
      </w:pPr>
      <w:r>
        <w:rPr>
          <w:sz w:val="40"/>
          <w:szCs w:val="40"/>
          <w:rtl w:val="0"/>
          <w:lang w:val="en-US"/>
        </w:rPr>
        <w:t xml:space="preserve">Virginia Insurance Counseling Assistance Program </w:t>
      </w:r>
    </w:p>
    <w:p>
      <w:pPr>
        <w:pStyle w:val="Body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 xml:space="preserve">(VICAP) </w:t>
      </w:r>
    </w:p>
    <w:p>
      <w:pPr>
        <w:pStyle w:val="Body"/>
        <w:rPr>
          <w:sz w:val="50"/>
          <w:szCs w:val="50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DURING MEDICARE ENROLLMENT/CHANGE PERIOD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October 15 </w:t>
      </w:r>
      <w:r>
        <w:rPr>
          <w:sz w:val="36"/>
          <w:szCs w:val="36"/>
          <w:rtl w:val="0"/>
          <w:lang w:val="en-US"/>
        </w:rPr>
        <w:t xml:space="preserve">— </w:t>
      </w:r>
      <w:r>
        <w:rPr>
          <w:sz w:val="36"/>
          <w:szCs w:val="36"/>
          <w:rtl w:val="0"/>
          <w:lang w:val="en-US"/>
        </w:rPr>
        <w:t>December 7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Individual Counseling/Enrollment Advice Following Program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Note:  No lunch will be served.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42"/>
          <w:szCs w:val="42"/>
        </w:rPr>
      </w:pPr>
    </w:p>
    <w:p>
      <w:pPr>
        <w:pStyle w:val="Body"/>
      </w:pPr>
      <w:r>
        <w:rPr>
          <w:sz w:val="42"/>
          <w:szCs w:val="42"/>
          <w:rtl w:val="0"/>
          <w:lang w:val="en-US"/>
        </w:rPr>
        <w:t>Share this flyer with friends!!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