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3393" w14:textId="77777777" w:rsidR="00A65C07" w:rsidRDefault="006A6E54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  <w:bookmarkStart w:id="0" w:name="_GoBack"/>
      <w:bookmarkEnd w:id="0"/>
      <w:r>
        <w:rPr>
          <w:rFonts w:ascii="Bradley Hand ITC TT-Bold" w:hAnsi="Bradley Hand ITC TT-Bold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68109375" wp14:editId="5EF5E00B">
            <wp:simplePos x="0" y="0"/>
            <wp:positionH relativeFrom="margin">
              <wp:posOffset>2534007</wp:posOffset>
            </wp:positionH>
            <wp:positionV relativeFrom="page">
              <wp:posOffset>914399</wp:posOffset>
            </wp:positionV>
            <wp:extent cx="862886" cy="8628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86" cy="862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5F56EF" w14:textId="77777777" w:rsidR="00A65C07" w:rsidRDefault="00A65C07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3196E212" w14:textId="77777777" w:rsidR="00A65C07" w:rsidRDefault="00A65C07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046B9ED0" w14:textId="77777777" w:rsidR="00A65C07" w:rsidRDefault="00A65C07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2FB855F9" w14:textId="77777777" w:rsidR="00A65C07" w:rsidRDefault="00A65C07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4DC70514" w14:textId="77777777" w:rsidR="00A65C07" w:rsidRDefault="00A65C07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671A9F03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40"/>
          <w:szCs w:val="28"/>
        </w:rPr>
      </w:pPr>
      <w:r w:rsidRPr="0051407A">
        <w:rPr>
          <w:rFonts w:ascii="Bradley Hand ITC TT-Bold" w:hAnsi="Bradley Hand ITC TT-Bold"/>
          <w:sz w:val="40"/>
          <w:szCs w:val="28"/>
        </w:rPr>
        <w:t xml:space="preserve">The priests, staff and members of </w:t>
      </w:r>
    </w:p>
    <w:p w14:paraId="035332A0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40"/>
          <w:szCs w:val="28"/>
        </w:rPr>
      </w:pPr>
      <w:r w:rsidRPr="0051407A">
        <w:rPr>
          <w:rFonts w:ascii="Bradley Hand ITC TT-Bold" w:hAnsi="Bradley Hand ITC TT-Bold"/>
          <w:sz w:val="40"/>
          <w:szCs w:val="28"/>
        </w:rPr>
        <w:t>Saint Luke Parish</w:t>
      </w:r>
    </w:p>
    <w:p w14:paraId="29C9D342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40"/>
          <w:szCs w:val="28"/>
        </w:rPr>
      </w:pPr>
      <w:r w:rsidRPr="0051407A">
        <w:rPr>
          <w:rFonts w:ascii="Bradley Hand ITC TT-Bold" w:hAnsi="Bradley Hand ITC TT-Bold"/>
          <w:sz w:val="40"/>
          <w:szCs w:val="28"/>
        </w:rPr>
        <w:t xml:space="preserve">invite you and those close to you </w:t>
      </w:r>
    </w:p>
    <w:p w14:paraId="3EBA481F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40"/>
          <w:szCs w:val="28"/>
        </w:rPr>
      </w:pPr>
      <w:r w:rsidRPr="0051407A">
        <w:rPr>
          <w:rFonts w:ascii="Bradley Hand ITC TT-Bold" w:hAnsi="Bradley Hand ITC TT-Bold"/>
          <w:sz w:val="40"/>
          <w:szCs w:val="28"/>
        </w:rPr>
        <w:t>to join us for</w:t>
      </w:r>
    </w:p>
    <w:p w14:paraId="0B6DA023" w14:textId="77777777" w:rsidR="0051407A" w:rsidRDefault="0051407A">
      <w:pPr>
        <w:pStyle w:val="Body"/>
        <w:jc w:val="center"/>
        <w:rPr>
          <w:rFonts w:ascii="Bradley Hand ITC TT-Bold" w:hAnsi="Bradley Hand ITC TT-Bold"/>
          <w:sz w:val="42"/>
          <w:szCs w:val="42"/>
        </w:rPr>
      </w:pPr>
    </w:p>
    <w:p w14:paraId="07A50E26" w14:textId="77777777" w:rsidR="00A65C07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42"/>
          <w:szCs w:val="42"/>
        </w:rPr>
      </w:pPr>
      <w:r w:rsidRPr="0051407A">
        <w:rPr>
          <w:rFonts w:ascii="Bradley Hand ITC TT-Bold" w:hAnsi="Bradley Hand ITC TT-Bold"/>
          <w:sz w:val="56"/>
          <w:szCs w:val="42"/>
        </w:rPr>
        <w:t>A Mass of Remembrance</w:t>
      </w:r>
    </w:p>
    <w:p w14:paraId="621C7A74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>celebrating those we love</w:t>
      </w:r>
    </w:p>
    <w:p w14:paraId="7992AC3F" w14:textId="77777777" w:rsidR="00A65C07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28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>who have gone before us</w:t>
      </w:r>
    </w:p>
    <w:p w14:paraId="0AE6F39D" w14:textId="77777777" w:rsidR="00A65C07" w:rsidRDefault="00A65C07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28"/>
          <w:szCs w:val="28"/>
        </w:rPr>
      </w:pPr>
    </w:p>
    <w:p w14:paraId="591C71ED" w14:textId="77777777" w:rsidR="0051407A" w:rsidRDefault="0051407A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334B6B2A" w14:textId="77777777" w:rsidR="0051407A" w:rsidRDefault="0051407A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6F5AEA78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 xml:space="preserve">Sunday, November 13, 2016 </w:t>
      </w:r>
    </w:p>
    <w:p w14:paraId="0DE1F0FD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>1:00 in the afternoon</w:t>
      </w:r>
    </w:p>
    <w:p w14:paraId="2FE6C2E6" w14:textId="77777777" w:rsidR="00A65C07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28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>Saint Luke Church</w:t>
      </w:r>
    </w:p>
    <w:p w14:paraId="42CFB2BE" w14:textId="77777777" w:rsidR="00A65C07" w:rsidRDefault="00A65C07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28"/>
          <w:szCs w:val="28"/>
        </w:rPr>
      </w:pPr>
    </w:p>
    <w:p w14:paraId="3508FDEA" w14:textId="77777777" w:rsidR="0051407A" w:rsidRDefault="0051407A">
      <w:pPr>
        <w:pStyle w:val="Body"/>
        <w:jc w:val="center"/>
        <w:rPr>
          <w:rFonts w:ascii="Bradley Hand ITC TT-Bold" w:hAnsi="Bradley Hand ITC TT-Bold"/>
          <w:sz w:val="28"/>
          <w:szCs w:val="28"/>
        </w:rPr>
      </w:pPr>
    </w:p>
    <w:p w14:paraId="3501BA26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>Refreshments following in Flaherty Hall</w:t>
      </w:r>
    </w:p>
    <w:p w14:paraId="1E4F09DD" w14:textId="77777777" w:rsidR="00A65C07" w:rsidRPr="0051407A" w:rsidRDefault="00A65C07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</w:p>
    <w:p w14:paraId="593A36C1" w14:textId="77777777" w:rsidR="0051407A" w:rsidRPr="0051407A" w:rsidRDefault="0051407A">
      <w:pPr>
        <w:pStyle w:val="Body"/>
        <w:jc w:val="center"/>
        <w:rPr>
          <w:rFonts w:ascii="Bradley Hand ITC TT-Bold" w:hAnsi="Bradley Hand ITC TT-Bold"/>
          <w:sz w:val="36"/>
          <w:szCs w:val="28"/>
        </w:rPr>
      </w:pPr>
    </w:p>
    <w:p w14:paraId="2953714B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 xml:space="preserve">You are invited to bring a small picture of </w:t>
      </w:r>
    </w:p>
    <w:p w14:paraId="012E024C" w14:textId="77777777" w:rsidR="00A65C07" w:rsidRPr="0051407A" w:rsidRDefault="006A6E54">
      <w:pPr>
        <w:pStyle w:val="Body"/>
        <w:jc w:val="center"/>
        <w:rPr>
          <w:rFonts w:ascii="Bradley Hand ITC TT-Bold" w:eastAsia="Bradley Hand ITC TT-Bold" w:hAnsi="Bradley Hand ITC TT-Bold" w:cs="Bradley Hand ITC TT-Bold"/>
          <w:sz w:val="36"/>
          <w:szCs w:val="28"/>
        </w:rPr>
      </w:pPr>
      <w:r w:rsidRPr="0051407A">
        <w:rPr>
          <w:rFonts w:ascii="Bradley Hand ITC TT-Bold" w:hAnsi="Bradley Hand ITC TT-Bold"/>
          <w:sz w:val="36"/>
          <w:szCs w:val="28"/>
        </w:rPr>
        <w:t xml:space="preserve">your loved one and to wear </w:t>
      </w:r>
    </w:p>
    <w:p w14:paraId="5D1ACBFD" w14:textId="77777777" w:rsidR="00A65C07" w:rsidRPr="0051407A" w:rsidRDefault="006A6E54">
      <w:pPr>
        <w:pStyle w:val="Body"/>
        <w:jc w:val="center"/>
        <w:rPr>
          <w:sz w:val="28"/>
        </w:rPr>
      </w:pPr>
      <w:r w:rsidRPr="0051407A">
        <w:rPr>
          <w:rFonts w:ascii="Bradley Hand ITC TT-Bold" w:hAnsi="Bradley Hand ITC TT-Bold"/>
          <w:sz w:val="36"/>
          <w:szCs w:val="28"/>
        </w:rPr>
        <w:t>their favorite color</w:t>
      </w:r>
    </w:p>
    <w:sectPr w:rsidR="00A65C07" w:rsidRPr="0051407A" w:rsidSect="001306A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1A38" w14:textId="77777777" w:rsidR="00CA6A04" w:rsidRDefault="00CA6A04">
      <w:r>
        <w:separator/>
      </w:r>
    </w:p>
  </w:endnote>
  <w:endnote w:type="continuationSeparator" w:id="0">
    <w:p w14:paraId="1F06100E" w14:textId="77777777" w:rsidR="00CA6A04" w:rsidRDefault="00CA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47DF" w14:textId="77777777" w:rsidR="00A65C07" w:rsidRDefault="00A65C0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D031" w14:textId="77777777" w:rsidR="00CA6A04" w:rsidRDefault="00CA6A04">
      <w:r>
        <w:separator/>
      </w:r>
    </w:p>
  </w:footnote>
  <w:footnote w:type="continuationSeparator" w:id="0">
    <w:p w14:paraId="3DDFBB44" w14:textId="77777777" w:rsidR="00CA6A04" w:rsidRDefault="00CA6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536A" w14:textId="77777777" w:rsidR="00A65C07" w:rsidRDefault="00A65C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07"/>
    <w:rsid w:val="001306A4"/>
    <w:rsid w:val="0051407A"/>
    <w:rsid w:val="006A6E54"/>
    <w:rsid w:val="00A65C07"/>
    <w:rsid w:val="00CA6A04"/>
    <w:rsid w:val="00E3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A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Frickel</cp:lastModifiedBy>
  <cp:revision>2</cp:revision>
  <cp:lastPrinted>2016-10-25T16:41:00Z</cp:lastPrinted>
  <dcterms:created xsi:type="dcterms:W3CDTF">2016-11-01T21:53:00Z</dcterms:created>
  <dcterms:modified xsi:type="dcterms:W3CDTF">2016-11-01T21:53:00Z</dcterms:modified>
</cp:coreProperties>
</file>